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766D97B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A3491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74118679" w:rsidR="00821183" w:rsidRDefault="00C42C41" w:rsidP="00AA349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290480" w:rsidRPr="00290480">
        <w:rPr>
          <w:rFonts w:asciiTheme="minorHAnsi" w:hAnsiTheme="minorHAnsi" w:cs="Arial"/>
          <w:sz w:val="28"/>
          <w:szCs w:val="28"/>
        </w:rPr>
        <w:t>Impression aus dem Bildungszentrum</w:t>
      </w:r>
      <w:r w:rsidR="00290480">
        <w:rPr>
          <w:rFonts w:asciiTheme="minorHAnsi" w:hAnsiTheme="minorHAnsi" w:cs="Arial"/>
          <w:sz w:val="28"/>
          <w:szCs w:val="28"/>
        </w:rPr>
        <w:t xml:space="preserve"> (</w:t>
      </w:r>
      <w:r w:rsidR="00AA3491">
        <w:rPr>
          <w:rFonts w:asciiTheme="minorHAnsi" w:hAnsiTheme="minorHAnsi" w:cs="Arial"/>
          <w:sz w:val="28"/>
          <w:szCs w:val="28"/>
        </w:rPr>
        <w:t>v. l.</w:t>
      </w:r>
      <w:r w:rsidR="00290480">
        <w:rPr>
          <w:rFonts w:asciiTheme="minorHAnsi" w:hAnsiTheme="minorHAnsi" w:cs="Arial"/>
          <w:sz w:val="28"/>
          <w:szCs w:val="28"/>
        </w:rPr>
        <w:t>)</w:t>
      </w:r>
      <w:bookmarkStart w:id="0" w:name="_GoBack"/>
      <w:bookmarkEnd w:id="0"/>
      <w:r w:rsidR="00AA3491">
        <w:rPr>
          <w:rFonts w:asciiTheme="minorHAnsi" w:hAnsiTheme="minorHAnsi" w:cs="Arial"/>
          <w:sz w:val="28"/>
          <w:szCs w:val="28"/>
        </w:rPr>
        <w:t xml:space="preserve">: Markus Zwick (Oberbürgermeister der Stadt Pirmasens), </w:t>
      </w:r>
      <w:r w:rsidR="00AA3491" w:rsidRPr="00AA3491">
        <w:rPr>
          <w:rFonts w:asciiTheme="minorHAnsi" w:hAnsiTheme="minorHAnsi" w:cs="Arial"/>
          <w:sz w:val="28"/>
          <w:szCs w:val="28"/>
        </w:rPr>
        <w:t>Erwin Merz</w:t>
      </w:r>
      <w:r w:rsidR="00AA3491">
        <w:rPr>
          <w:rFonts w:asciiTheme="minorHAnsi" w:hAnsiTheme="minorHAnsi" w:cs="Arial"/>
          <w:sz w:val="28"/>
          <w:szCs w:val="28"/>
        </w:rPr>
        <w:t xml:space="preserve"> (</w:t>
      </w:r>
      <w:r w:rsidR="00AA3491" w:rsidRPr="00687C5D">
        <w:rPr>
          <w:rFonts w:asciiTheme="minorHAnsi" w:hAnsiTheme="minorHAnsi" w:cs="Arial"/>
          <w:sz w:val="28"/>
          <w:szCs w:val="28"/>
        </w:rPr>
        <w:t>stellvertretender Geschäftsführer und Prokurist der Städtisches Krankenhaus Pirmasens gGmbH</w:t>
      </w:r>
      <w:r w:rsidR="00AA3491">
        <w:rPr>
          <w:rFonts w:asciiTheme="minorHAnsi" w:hAnsiTheme="minorHAnsi" w:cs="Arial"/>
          <w:sz w:val="28"/>
          <w:szCs w:val="28"/>
        </w:rPr>
        <w:t xml:space="preserve">), </w:t>
      </w:r>
      <w:r w:rsidR="00AA3491" w:rsidRPr="0045505F">
        <w:rPr>
          <w:rFonts w:asciiTheme="minorHAnsi" w:hAnsiTheme="minorHAnsi" w:cs="Arial"/>
          <w:sz w:val="28"/>
          <w:szCs w:val="28"/>
        </w:rPr>
        <w:t>Anja Hammel</w:t>
      </w:r>
      <w:r w:rsidR="00AA3491">
        <w:rPr>
          <w:rFonts w:asciiTheme="minorHAnsi" w:hAnsiTheme="minorHAnsi" w:cs="Arial"/>
          <w:sz w:val="28"/>
          <w:szCs w:val="28"/>
        </w:rPr>
        <w:t xml:space="preserve"> (</w:t>
      </w:r>
      <w:r w:rsidR="00AA3491" w:rsidRPr="0045505F">
        <w:rPr>
          <w:rFonts w:asciiTheme="minorHAnsi" w:hAnsiTheme="minorHAnsi" w:cs="Arial"/>
          <w:sz w:val="28"/>
          <w:szCs w:val="28"/>
        </w:rPr>
        <w:t>Leiterin Bildungszentrum am Städtischen Krankenhaus Pirmasens</w:t>
      </w:r>
      <w:r w:rsidR="00AA3491">
        <w:rPr>
          <w:rFonts w:asciiTheme="minorHAnsi" w:hAnsiTheme="minorHAnsi" w:cs="Arial"/>
          <w:sz w:val="28"/>
          <w:szCs w:val="28"/>
        </w:rPr>
        <w:t xml:space="preserve">), </w:t>
      </w:r>
      <w:r w:rsidR="00AA3491" w:rsidRPr="00AA3491">
        <w:rPr>
          <w:rFonts w:asciiTheme="minorHAnsi" w:hAnsiTheme="minorHAnsi" w:cs="Arial"/>
          <w:sz w:val="28"/>
          <w:szCs w:val="28"/>
        </w:rPr>
        <w:t>Bernd Henner (Pflegedirektor am Städtischen Krankenhaus </w:t>
      </w:r>
      <w:r w:rsidR="00AA3491" w:rsidRPr="00AA3491">
        <w:rPr>
          <w:rFonts w:asciiTheme="minorHAnsi" w:hAnsiTheme="minorHAnsi"/>
          <w:sz w:val="28"/>
          <w:szCs w:val="28"/>
        </w:rPr>
        <w:t>Pirmasens)</w:t>
      </w:r>
      <w:r w:rsidR="00AA3491">
        <w:rPr>
          <w:rFonts w:asciiTheme="minorHAnsi" w:hAnsiTheme="minorHAnsi" w:cs="Arial"/>
          <w:sz w:val="28"/>
          <w:szCs w:val="28"/>
        </w:rPr>
        <w:t xml:space="preserve"> sowie </w:t>
      </w:r>
      <w:r w:rsidR="007D364B" w:rsidRPr="007D364B">
        <w:rPr>
          <w:rFonts w:asciiTheme="minorHAnsi" w:hAnsiTheme="minorHAnsi" w:cs="Arial"/>
          <w:sz w:val="28"/>
          <w:szCs w:val="28"/>
        </w:rPr>
        <w:t>Dr. Fedor Ruhose</w:t>
      </w:r>
      <w:r w:rsidR="00AA3491">
        <w:rPr>
          <w:rFonts w:asciiTheme="minorHAnsi" w:hAnsiTheme="minorHAnsi" w:cs="Arial"/>
          <w:sz w:val="28"/>
          <w:szCs w:val="28"/>
        </w:rPr>
        <w:t xml:space="preserve"> (</w:t>
      </w:r>
      <w:r w:rsidR="007D364B" w:rsidRPr="007D364B">
        <w:rPr>
          <w:rFonts w:asciiTheme="minorHAnsi" w:hAnsiTheme="minorHAnsi" w:cs="Arial"/>
          <w:sz w:val="28"/>
          <w:szCs w:val="28"/>
        </w:rPr>
        <w:t>Staatssekretär und Amtschef im Ministerium für Arbeit, Soziales, Transformation</w:t>
      </w:r>
      <w:r w:rsidR="007D364B">
        <w:rPr>
          <w:rFonts w:asciiTheme="minorHAnsi" w:hAnsiTheme="minorHAnsi" w:cs="Arial"/>
          <w:sz w:val="28"/>
          <w:szCs w:val="28"/>
        </w:rPr>
        <w:t xml:space="preserve"> </w:t>
      </w:r>
      <w:r w:rsidR="007D364B" w:rsidRPr="007D364B">
        <w:rPr>
          <w:rFonts w:asciiTheme="minorHAnsi" w:hAnsiTheme="minorHAnsi" w:cs="Arial"/>
          <w:sz w:val="28"/>
          <w:szCs w:val="28"/>
        </w:rPr>
        <w:t>und Digitalisierung des Landes Rheinland-Pfalz</w:t>
      </w:r>
      <w:r w:rsidR="00AA3491">
        <w:rPr>
          <w:rFonts w:asciiTheme="minorHAnsi" w:hAnsiTheme="minorHAnsi" w:cs="Arial"/>
          <w:sz w:val="28"/>
          <w:szCs w:val="28"/>
        </w:rPr>
        <w:t>)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37DEA4E0" w:rsidR="007E5E23" w:rsidRPr="00C42C41" w:rsidRDefault="00C42C41" w:rsidP="00AA3491">
      <w:pPr>
        <w:tabs>
          <w:tab w:val="left" w:pos="2520"/>
        </w:tabs>
        <w:spacing w:line="360" w:lineRule="atLeast"/>
        <w:ind w:left="2520" w:hanging="2520"/>
        <w:jc w:val="both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>tädtische</w:t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 xml:space="preserve"> Krankenhaus Pirmasens</w:t>
      </w:r>
    </w:p>
    <w:sectPr w:rsidR="007E5E23" w:rsidRPr="00C42C41" w:rsidSect="00AA3491">
      <w:pgSz w:w="16838" w:h="11906" w:orient="landscape" w:code="9"/>
      <w:pgMar w:top="1134" w:right="2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90480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3491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  <w:style w:type="character" w:styleId="Hervorhebung">
    <w:name w:val="Emphasis"/>
    <w:basedOn w:val="Absatz-Standardschriftart"/>
    <w:uiPriority w:val="20"/>
    <w:qFormat/>
    <w:rsid w:val="00AA3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2023-09-28T15:03:00Z</dcterms:created>
  <dcterms:modified xsi:type="dcterms:W3CDTF">2023-09-28T15:03:00Z</dcterms:modified>
</cp:coreProperties>
</file>